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3pt;height:35.45pt;visibility:visible">
            <v:imagedata r:id="rId7" o:title="image002"/>
          </v:shape>
        </w:pict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officiel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Article 31, §1 du décret du 31.01.2002, tel que modifié, fixant le statut des membres du personnel technique subsidié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officiels subventionnés.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auprès</w:t>
      </w:r>
      <w:proofErr w:type="gramEnd"/>
      <w:r>
        <w:rPr>
          <w:rFonts w:ascii="Century Schoolbook" w:hAnsi="Century Schoolbook"/>
          <w:sz w:val="24"/>
          <w:szCs w:val="24"/>
        </w:rPr>
        <w:t xml:space="preserve">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r</w:t>
      </w:r>
      <w:proofErr w:type="gramEnd"/>
      <w:r>
        <w:rPr>
          <w:rFonts w:ascii="Century Schoolbook" w:hAnsi="Century Schoolbook"/>
          <w:sz w:val="24"/>
          <w:szCs w:val="24"/>
        </w:rPr>
        <w:t xml:space="preserve"> laquelle il (elle) demande la mutation;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à la mutation.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0"/>
        </w:rPr>
        <w:t>Annexe 40  1/2 – AS 2022-2023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 w:line="240" w:lineRule="auto"/>
        <w:jc w:val="both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lastRenderedPageBreak/>
        <w:t>Attendu que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 d'origine accepte la demande de mutation introduite par le membre du personnel, il lui confirme la mutation à partir du :</w:t>
      </w:r>
    </w:p>
    <w:p>
      <w:pPr>
        <w:spacing w:after="0" w:line="240" w:lineRule="auto"/>
        <w:rPr>
          <w:rFonts w:ascii="Century Schoolbook" w:eastAsia="Times New Roman" w:hAnsi="Century Schoolbook"/>
          <w:lang w:val="fr-FR" w:eastAsia="fr-FR"/>
        </w:rPr>
      </w:pPr>
    </w:p>
    <w:p>
      <w:pPr>
        <w:spacing w:after="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:</w:t>
      </w: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organisé</w:t>
      </w:r>
      <w:proofErr w:type="gramEnd"/>
      <w:r>
        <w:rPr>
          <w:rFonts w:ascii="Century Schoolbook" w:hAnsi="Century Schoolbook"/>
          <w:sz w:val="24"/>
          <w:szCs w:val="24"/>
        </w:rPr>
        <w:t xml:space="preserve">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le nomme à titre définitif dans le centre précité, à</w:t>
      </w:r>
      <w:r>
        <w:rPr>
          <w:rFonts w:ascii="Century Schoolbook" w:hAnsi="Century Schoolbook"/>
          <w:sz w:val="24"/>
          <w:szCs w:val="24"/>
        </w:rPr>
        <w:t xml:space="preserve"> partir de la même date précitée, dans la même fonction.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</w:t>
      </w:r>
      <w:proofErr w:type="gramStart"/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d'origine</w:t>
      </w:r>
      <w:proofErr w:type="gramEnd"/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  <w:bookmarkStart w:id="0" w:name="_GoBack"/>
      <w:bookmarkEnd w:id="0"/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</w:t>
      </w:r>
      <w:proofErr w:type="gramStart"/>
      <w:r>
        <w:rPr>
          <w:rFonts w:ascii="Century Schoolbook" w:hAnsi="Century Schoolbook"/>
          <w:sz w:val="24"/>
          <w:szCs w:val="24"/>
        </w:rPr>
        <w:t>les</w:t>
      </w:r>
      <w:proofErr w:type="gramEnd"/>
      <w:r>
        <w:rPr>
          <w:rFonts w:ascii="Century Schoolbook" w:hAnsi="Century Schoolbook"/>
          <w:sz w:val="24"/>
          <w:szCs w:val="24"/>
        </w:rPr>
        <w:t xml:space="preserve"> conditions de mutation prévues à l’article 31§1 du décret du 31.01.2002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</w:t>
      </w:r>
      <w:r>
        <w:rPr>
          <w:rFonts w:ascii="Calibri" w:hAnsi="Calibri" w:cs="Calibri"/>
          <w:sz w:val="20"/>
        </w:rPr>
        <w:t>nnexe 40  2</w:t>
      </w:r>
      <w:r>
        <w:rPr>
          <w:rFonts w:ascii="Calibri" w:hAnsi="Calibri" w:cs="Calibri"/>
          <w:sz w:val="20"/>
        </w:rPr>
        <w:t>/2 – AS 2022-2023</w:t>
      </w:r>
    </w:p>
    <w:p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93BDAD13-A5D9-47E6-B129-78BD5F31D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2624</Characters>
  <Application>Microsoft Office Word</Application>
  <DocSecurity>4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COLIN Sybille</cp:lastModifiedBy>
  <cp:revision>2</cp:revision>
  <cp:lastPrinted>2019-05-10T10:16:00Z</cp:lastPrinted>
  <dcterms:created xsi:type="dcterms:W3CDTF">2022-04-26T12:10:00Z</dcterms:created>
  <dcterms:modified xsi:type="dcterms:W3CDTF">2022-04-26T12:10:00Z</dcterms:modified>
</cp:coreProperties>
</file>